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28DD72">
      <w:pPr>
        <w:jc w:val="center"/>
      </w:pPr>
      <w:bookmarkStart w:id="0" w:name="_GoBack"/>
      <w:r>
        <w:rPr>
          <w:rFonts w:hint="eastAsia" w:ascii="仿宋_GB2312" w:hAnsi="仿宋" w:eastAsia="仿宋_GB2312"/>
          <w:b/>
          <w:bCs/>
          <w:sz w:val="32"/>
          <w:szCs w:val="32"/>
        </w:rPr>
        <w:t>附件10：中文联盟数智化教学“金牌应用案例”评分细则</w:t>
      </w:r>
    </w:p>
    <w:bookmarkEnd w:id="0"/>
    <w:tbl>
      <w:tblPr>
        <w:tblStyle w:val="3"/>
        <w:tblpPr w:leftFromText="180" w:rightFromText="180" w:vertAnchor="page" w:horzAnchor="page" w:tblpX="2008" w:tblpY="2605"/>
        <w:tblW w:w="80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2"/>
        <w:gridCol w:w="4945"/>
      </w:tblGrid>
      <w:tr w14:paraId="4A13A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3142" w:type="dxa"/>
            <w:vAlign w:val="center"/>
          </w:tcPr>
          <w:p w14:paraId="13E734DB">
            <w:pPr>
              <w:jc w:val="center"/>
              <w:rPr>
                <w:rFonts w:ascii="仿宋_GB2312" w:hAnsi="仿宋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0"/>
                <w:szCs w:val="30"/>
              </w:rPr>
              <w:t>指标</w:t>
            </w:r>
          </w:p>
        </w:tc>
        <w:tc>
          <w:tcPr>
            <w:tcW w:w="4945" w:type="dxa"/>
            <w:vAlign w:val="center"/>
          </w:tcPr>
          <w:p w14:paraId="209CB9FE">
            <w:pPr>
              <w:jc w:val="center"/>
              <w:rPr>
                <w:rFonts w:ascii="仿宋_GB2312" w:hAnsi="仿宋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0"/>
                <w:szCs w:val="30"/>
              </w:rPr>
              <w:t>评分标准</w:t>
            </w:r>
          </w:p>
        </w:tc>
      </w:tr>
      <w:tr w14:paraId="4403B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8" w:hRule="atLeast"/>
          <w:jc w:val="center"/>
        </w:trPr>
        <w:tc>
          <w:tcPr>
            <w:tcW w:w="3142" w:type="dxa"/>
            <w:vAlign w:val="center"/>
          </w:tcPr>
          <w:p w14:paraId="5F8FE23A"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案例创新性</w:t>
            </w:r>
          </w:p>
          <w:p w14:paraId="16289E84">
            <w:pPr>
              <w:jc w:val="center"/>
              <w:rPr>
                <w:sz w:val="20"/>
                <w:szCs w:val="22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（30分）</w:t>
            </w:r>
          </w:p>
        </w:tc>
        <w:tc>
          <w:tcPr>
            <w:tcW w:w="4945" w:type="dxa"/>
            <w:vAlign w:val="center"/>
          </w:tcPr>
          <w:p w14:paraId="4353F25C">
            <w:pPr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案例具有原创性，基于新的教学理念、技术或方法进行设计；案例在教学内容、方法、手段等方面具有新颖性，突破传统教学的局限；案例体现数智化教学的未来趋势，能引领国际中文教育的发展方向。</w:t>
            </w:r>
          </w:p>
        </w:tc>
      </w:tr>
      <w:tr w14:paraId="31771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4" w:hRule="atLeast"/>
          <w:jc w:val="center"/>
        </w:trPr>
        <w:tc>
          <w:tcPr>
            <w:tcW w:w="3142" w:type="dxa"/>
            <w:vAlign w:val="center"/>
          </w:tcPr>
          <w:p w14:paraId="56B55A95"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实施效果</w:t>
            </w:r>
          </w:p>
          <w:p w14:paraId="4F378477"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（30分）</w:t>
            </w:r>
          </w:p>
        </w:tc>
        <w:tc>
          <w:tcPr>
            <w:tcW w:w="4945" w:type="dxa"/>
            <w:vAlign w:val="center"/>
          </w:tcPr>
          <w:p w14:paraId="59769EA7">
            <w:pPr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案例实施后取得明显的成效，有可量化的成果数据，以直观展示案例的成效。</w:t>
            </w:r>
          </w:p>
        </w:tc>
      </w:tr>
      <w:tr w14:paraId="3827D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9" w:hRule="atLeast"/>
          <w:jc w:val="center"/>
        </w:trPr>
        <w:tc>
          <w:tcPr>
            <w:tcW w:w="3142" w:type="dxa"/>
            <w:vAlign w:val="center"/>
          </w:tcPr>
          <w:p w14:paraId="4A3BEDEA"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示范引领作用</w:t>
            </w:r>
          </w:p>
          <w:p w14:paraId="14355601"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（30分）</w:t>
            </w:r>
          </w:p>
        </w:tc>
        <w:tc>
          <w:tcPr>
            <w:tcW w:w="4945" w:type="dxa"/>
            <w:vAlign w:val="center"/>
          </w:tcPr>
          <w:p w14:paraId="2EFB7E4F">
            <w:pPr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案例的成功经验具有可复制性，能够为其他单位或领域提供参考和借鉴；案例在行业内外产生广泛的影响，推动相关领域的发展或变革。</w:t>
            </w:r>
          </w:p>
        </w:tc>
      </w:tr>
      <w:tr w14:paraId="42551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8" w:hRule="atLeast"/>
          <w:jc w:val="center"/>
        </w:trPr>
        <w:tc>
          <w:tcPr>
            <w:tcW w:w="3142" w:type="dxa"/>
            <w:vAlign w:val="center"/>
          </w:tcPr>
          <w:p w14:paraId="72C03B49"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材料完整性和规范性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（10分）</w:t>
            </w:r>
          </w:p>
        </w:tc>
        <w:tc>
          <w:tcPr>
            <w:tcW w:w="4945" w:type="dxa"/>
            <w:vAlign w:val="center"/>
          </w:tcPr>
          <w:p w14:paraId="5C43F683">
            <w:pPr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材料齐全，参评案例需提供完整的相关材料，包括背景介绍、实施过程、成果展示等；</w:t>
            </w:r>
          </w:p>
          <w:p w14:paraId="6FD9A24E">
            <w:pPr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表述清晰，案例描述需条理清晰、逻辑严密，能够准确传达案例的核心内容和亮点。</w:t>
            </w:r>
          </w:p>
        </w:tc>
      </w:tr>
    </w:tbl>
    <w:p w14:paraId="35613CF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mNzZjMTc3MWQ2NzA1YTJhMDRlMWExMmE5Nzk1MTgifQ=="/>
  </w:docVars>
  <w:rsids>
    <w:rsidRoot w:val="2A182C10"/>
    <w:rsid w:val="2A182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2024-08-16T05:54:00Z</dcterms:created>
  <dc:creator>绳世仁</dc:creator>
  <cp:lastModifiedBy>绳世仁</cp:lastModifiedBy>
  <dcterms:modified xsi:type="dcterms:W3CDTF">2024-08-16T05:54:15Z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2ABAAFC201794FC89D452B7B9438A966_11</vt:lpwstr>
  </property>
</Properties>
</file>