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3D61">
      <w:pPr>
        <w:jc w:val="left"/>
        <w:rPr>
          <w:rFonts w:ascii="仿宋_GB2312" w:hAnsi="仿宋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bCs/>
          <w:sz w:val="32"/>
          <w:szCs w:val="32"/>
        </w:rPr>
        <w:t>附件1：中文联盟数智化教学“金课”评选活动参选作品要求</w:t>
      </w:r>
    </w:p>
    <w:bookmarkEnd w:id="0"/>
    <w:p w14:paraId="28F7AE63">
      <w:pPr>
        <w:ind w:firstLine="630" w:firstLineChars="196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34277767">
      <w:pPr>
        <w:ind w:firstLine="627" w:firstLineChars="196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1.参选课程在提交课程视频基础上，须补充提交与课程视频内容相关的教案（教学设计）、课件（教学课件）、习题（练习测试题）或其他辅助材料；</w:t>
      </w:r>
    </w:p>
    <w:p w14:paraId="7C6211B0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2.参选课程不得包含有违反中国法律、违背社会道德、习俗，内容需积极向上，符合国际中文教育教学实际需要；</w:t>
      </w:r>
    </w:p>
    <w:p w14:paraId="0D659721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3.参选单位及个人不限提交课程门数；</w:t>
      </w:r>
    </w:p>
    <w:p w14:paraId="024F2A51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4.参赛作品主题突出，知识内容正确、结构完整、逻辑清晰，使用规范的技术和语言，要达成目标教学且形式新颖、精彩有趣；</w:t>
      </w:r>
    </w:p>
    <w:p w14:paraId="7C593C45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5.除视频外，提交教案（教学设计）、课件（教学课件）、习题（练习测试题）等其他辅助材料请以附件形式上传；</w:t>
      </w:r>
    </w:p>
    <w:p w14:paraId="68F11127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6.视频拍摄及剪辑格式要求：</w:t>
      </w:r>
    </w:p>
    <w:p w14:paraId="19AF7620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a.质量要求：图像清晰稳定、构图合理、声音清楚，外语或普通话标准，能较全面真实地反映教学情境，能充分展示教师良好教学风貌；</w:t>
      </w:r>
    </w:p>
    <w:p w14:paraId="52CA929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b.格式要求：视频宽高比为16:9，视频容量小于800M；</w:t>
      </w:r>
    </w:p>
    <w:p w14:paraId="7DEB70DD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c.视频规格：MP4文件；</w:t>
      </w:r>
    </w:p>
    <w:p w14:paraId="238DC89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参选课程及相关素材需为选送单位或个人原创，不得抄袭他人作品，侵害他人版权。课程视频中所使用的图片、音频、视频等多媒体素材，需为自创、公开版权或有授权，否则有侵权风险。若发现参选课程侵犯他人著作权，或有任何不良信息内容，将取消参选资格，并由选送单位或个人承担相应后果。</w:t>
      </w:r>
    </w:p>
    <w:p w14:paraId="5760F5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zZjMTc3MWQ2NzA1YTJhMDRlMWExMmE5Nzk1MTgifQ=="/>
  </w:docVars>
  <w:rsids>
    <w:rsidRoot w:val="1BF5645C"/>
    <w:rsid w:val="1BF5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2024-08-16T05:47:00Z</dcterms:created>
  <dc:creator>绳世仁</dc:creator>
  <cp:lastModifiedBy>绳世仁</cp:lastModifiedBy>
  <dcterms:modified xsi:type="dcterms:W3CDTF">2024-08-16T05:48:41Z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1FD8B81BF37848B38D5EE8660C159C0C_11</vt:lpwstr>
  </property>
</Properties>
</file>