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AE87">
      <w:pPr>
        <w:rPr>
          <w:rFonts w:eastAsia="仿宋_GB2312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2"/>
          <w:szCs w:val="32"/>
        </w:rPr>
        <w:t>附件5：中文联盟数智化“</w:t>
      </w:r>
      <w:r>
        <w:rPr>
          <w:rFonts w:hint="eastAsia" w:ascii="仿宋_GB2312" w:hAnsi="仿宋" w:eastAsia="仿宋_GB2312"/>
          <w:sz w:val="32"/>
          <w:szCs w:val="32"/>
        </w:rPr>
        <w:t>金牌数智化教学工具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”评分细则</w:t>
      </w:r>
    </w:p>
    <w:bookmarkEnd w:id="0"/>
    <w:tbl>
      <w:tblPr>
        <w:tblStyle w:val="4"/>
        <w:tblpPr w:leftFromText="180" w:rightFromText="180" w:vertAnchor="page" w:horzAnchor="page" w:tblpXSpec="center" w:tblpY="2381"/>
        <w:tblW w:w="7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5395"/>
      </w:tblGrid>
      <w:tr w14:paraId="231D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464" w:type="dxa"/>
            <w:vAlign w:val="center"/>
          </w:tcPr>
          <w:p w14:paraId="0B4A40B0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5395" w:type="dxa"/>
            <w:vAlign w:val="center"/>
          </w:tcPr>
          <w:p w14:paraId="5A440666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评分标准</w:t>
            </w:r>
          </w:p>
        </w:tc>
      </w:tr>
      <w:tr w14:paraId="21AF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64" w:type="dxa"/>
            <w:vAlign w:val="center"/>
          </w:tcPr>
          <w:p w14:paraId="5EB54C64">
            <w:pPr>
              <w:pStyle w:val="2"/>
              <w:widowControl/>
              <w:shd w:val="clear" w:color="auto" w:fill="FDFDFE"/>
              <w:spacing w:before="210" w:beforeAutospacing="0" w:after="120" w:afterAutospacing="0" w:line="26" w:lineRule="atLeast"/>
              <w:jc w:val="center"/>
              <w:rPr>
                <w:rFonts w:ascii="仿宋_GB2312" w:hAnsi="仿宋" w:eastAsia="仿宋_GB2312" w:cstheme="minorBidi"/>
                <w:b w:val="0"/>
                <w:bCs w:val="0"/>
                <w:kern w:val="2"/>
              </w:rPr>
            </w:pPr>
            <w:r>
              <w:rPr>
                <w:rFonts w:hint="default" w:ascii="仿宋_GB2312" w:hAnsi="仿宋" w:eastAsia="仿宋_GB2312" w:cstheme="minorBidi"/>
                <w:b w:val="0"/>
                <w:bCs w:val="0"/>
                <w:kern w:val="2"/>
              </w:rPr>
              <w:t>功能性与实用性</w:t>
            </w:r>
          </w:p>
          <w:p w14:paraId="0DF534AF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（30分）</w:t>
            </w:r>
          </w:p>
        </w:tc>
        <w:tc>
          <w:tcPr>
            <w:tcW w:w="5395" w:type="dxa"/>
            <w:vAlign w:val="center"/>
          </w:tcPr>
          <w:p w14:paraId="237F029D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教学工具满足国际中文教学实际需求，能够显著提升教学效果；具备良好的可扩展性，能根据教学需求进行功能定制和升级。</w:t>
            </w:r>
          </w:p>
        </w:tc>
      </w:tr>
      <w:tr w14:paraId="3DF4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2464" w:type="dxa"/>
            <w:vAlign w:val="center"/>
          </w:tcPr>
          <w:p w14:paraId="5F10431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技术创新与特色（30分）</w:t>
            </w:r>
          </w:p>
        </w:tc>
        <w:tc>
          <w:tcPr>
            <w:tcW w:w="5395" w:type="dxa"/>
            <w:vAlign w:val="center"/>
          </w:tcPr>
          <w:p w14:paraId="49CAC292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采用先进 AI 技术架构，优化教学交互体验；</w:t>
            </w:r>
            <w:r>
              <w:rPr>
                <w:rFonts w:hint="eastAsia" w:ascii="仿宋_GB2312" w:hAnsi="仿宋" w:eastAsia="仿宋_GB2312"/>
                <w:sz w:val="24"/>
              </w:rPr>
              <w:t>具有</w:t>
            </w:r>
            <w:r>
              <w:rPr>
                <w:rFonts w:ascii="仿宋_GB2312" w:hAnsi="仿宋" w:eastAsia="仿宋_GB2312"/>
                <w:sz w:val="24"/>
              </w:rPr>
              <w:t>AI 功能独特创新点，区别于传统工具，为中文教学注入新活力。</w:t>
            </w:r>
          </w:p>
        </w:tc>
      </w:tr>
      <w:tr w14:paraId="74EC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464" w:type="dxa"/>
            <w:vAlign w:val="center"/>
          </w:tcPr>
          <w:p w14:paraId="799E304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教学效果</w:t>
            </w:r>
          </w:p>
          <w:p w14:paraId="1A2F98D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（20分）</w:t>
            </w:r>
          </w:p>
        </w:tc>
        <w:tc>
          <w:tcPr>
            <w:tcW w:w="5395" w:type="dxa"/>
            <w:vAlign w:val="center"/>
          </w:tcPr>
          <w:p w14:paraId="00B3665E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教学工具能显著提高学生的学习效果，包括语言技能、文化素养、交际能力等方面的提升。</w:t>
            </w:r>
          </w:p>
        </w:tc>
      </w:tr>
      <w:tr w14:paraId="75C0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464" w:type="dxa"/>
            <w:vAlign w:val="center"/>
          </w:tcPr>
          <w:p w14:paraId="6E400A1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用户体验</w:t>
            </w:r>
          </w:p>
          <w:p w14:paraId="47D9993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（10分）</w:t>
            </w:r>
          </w:p>
        </w:tc>
        <w:tc>
          <w:tcPr>
            <w:tcW w:w="5395" w:type="dxa"/>
            <w:vAlign w:val="center"/>
          </w:tcPr>
          <w:p w14:paraId="7F60CDBD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工具的用户界面友好，操作简便，用户快速上手并有效利用各项功能。</w:t>
            </w:r>
          </w:p>
        </w:tc>
      </w:tr>
      <w:tr w14:paraId="1B4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2464" w:type="dxa"/>
            <w:vAlign w:val="center"/>
          </w:tcPr>
          <w:p w14:paraId="43F54C9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安全性与稳定性</w:t>
            </w:r>
          </w:p>
          <w:p w14:paraId="4489599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（10分）</w:t>
            </w:r>
          </w:p>
        </w:tc>
        <w:tc>
          <w:tcPr>
            <w:tcW w:w="5395" w:type="dxa"/>
            <w:vAlign w:val="center"/>
          </w:tcPr>
          <w:p w14:paraId="15DD1E92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保障用户数据的安全性和隐私性，遵守相关法律法规和伦理规范；教学工具应具备良好的稳定性和可靠性，避免在教学过程中出现卡顿、崩溃等问题。</w:t>
            </w:r>
          </w:p>
        </w:tc>
      </w:tr>
    </w:tbl>
    <w:p w14:paraId="569823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520F"/>
    <w:rsid w:val="48B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2025-09-09T06:24:00Z</dcterms:created>
  <dc:creator>dede</dc:creator>
  <cp:lastModifiedBy>dede</cp:lastModifiedBy>
  <dcterms:modified xsi:type="dcterms:W3CDTF">2025-09-09T06:24:47Z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A34A96BAF1664119A7713D336DE41435_11</vt:lpwstr>
  </property>
  <property fmtid="{D5CDD505-2E9C-101B-9397-08002B2CF9AE}" pid="4" name="KSOTemplateDocerSaveRecord">
    <vt:lpwstr>eyJoZGlkIjoiMGQ5MWQzYWFlM2FkMzFiMjVhYWY5NWVhNzhmZDFiZmEiLCJ1c2VySWQiOiI1Mzk2ODI5In0=</vt:lpwstr>
  </property>
</Properties>
</file>